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0067-01-2025-003705-88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Потехиной Светланы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уроженки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>
        <w:rPr>
          <w:rStyle w:val="cat-UserDefinedgrp-3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 по ад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(информация) </w:t>
      </w:r>
      <w:r>
        <w:rPr>
          <w:rFonts w:ascii="Times New Roman" w:eastAsia="Times New Roman" w:hAnsi="Times New Roman" w:cs="Times New Roman"/>
          <w:sz w:val="26"/>
          <w:szCs w:val="26"/>
        </w:rPr>
        <w:t>о суммах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выплаченных иностранным организациям доходов и удержанных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п.п.4 п.1 ст. 23, </w:t>
      </w:r>
      <w:r>
        <w:rPr>
          <w:rFonts w:ascii="Times New Roman" w:eastAsia="Times New Roman" w:hAnsi="Times New Roman" w:cs="Times New Roman"/>
          <w:sz w:val="26"/>
          <w:szCs w:val="26"/>
        </w:rPr>
        <w:t>п. 4 ст. 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rPr>
          <w:rFonts w:ascii="Times New Roman" w:eastAsia="Times New Roman" w:hAnsi="Times New Roman" w:cs="Times New Roman"/>
          <w:sz w:val="26"/>
          <w:szCs w:val="26"/>
        </w:rPr>
        <w:t>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ст. 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агент по итогам отчетного (налогового) периода в сроки, установленные для представления налоговых расчетов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900200/entry/28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289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представляет налоговый расчет в налоговый орган по месту своего нахождения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790365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устанавливаемой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Потехину Светлану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831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